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B46" w:rsidRDefault="00817B46" w:rsidP="00C246AD">
      <w:pPr>
        <w:pStyle w:val="Heading1"/>
        <w:rPr>
          <w:rFonts w:hint="eastAsia"/>
          <w:lang w:eastAsia="ja-JP"/>
        </w:rPr>
      </w:pPr>
      <w:bookmarkStart w:id="0" w:name="_GoBack"/>
      <w:r w:rsidRPr="00C246AD">
        <w:rPr>
          <w:rStyle w:val="mw-headline"/>
          <w:rFonts w:ascii="MS Mincho" w:eastAsia="MS Mincho" w:hAnsi="MS Mincho" w:cs="MS Mincho" w:hint="eastAsia"/>
          <w:lang w:eastAsia="ja-JP"/>
        </w:rPr>
        <w:t>栽培法</w:t>
      </w:r>
      <w:r>
        <w:rPr>
          <w:rStyle w:val="mw-headline"/>
          <w:rFonts w:ascii="MS Mincho" w:eastAsia="MS Mincho" w:hAnsi="MS Mincho" w:cs="MS Mincho" w:hint="eastAsia"/>
          <w:lang w:eastAsia="ja-JP"/>
        </w:rPr>
        <w:t>と品種</w:t>
      </w:r>
    </w:p>
    <w:p w:rsidR="00817B46" w:rsidRDefault="00817B46" w:rsidP="00C246AD">
      <w:pPr>
        <w:pStyle w:val="Heading2"/>
        <w:rPr>
          <w:rFonts w:hint="eastAsia"/>
          <w:lang w:eastAsia="ja-JP"/>
        </w:rPr>
      </w:pPr>
      <w:r>
        <w:rPr>
          <w:rStyle w:val="mw-headline"/>
          <w:rFonts w:ascii="MS Mincho" w:eastAsia="MS Mincho" w:hAnsi="MS Mincho" w:cs="MS Mincho" w:hint="eastAsia"/>
          <w:lang w:eastAsia="ja-JP"/>
        </w:rPr>
        <w:t>栽培法</w:t>
      </w:r>
      <w:r>
        <w:rPr>
          <w:rFonts w:hint="eastAsia"/>
          <w:lang w:eastAsia="ja-JP"/>
        </w:rPr>
        <w:t xml:space="preserve"> </w:t>
      </w:r>
    </w:p>
    <w:p w:rsidR="00817B46" w:rsidRDefault="00817B46" w:rsidP="00C246AD">
      <w:pPr>
        <w:rPr>
          <w:rFonts w:hint="eastAsia"/>
          <w:lang w:eastAsia="ja-JP"/>
        </w:rPr>
      </w:pPr>
      <w:r>
        <w:rPr>
          <w:rFonts w:eastAsia="MS Mincho" w:hint="eastAsia"/>
          <w:lang w:eastAsia="ja-JP"/>
        </w:rPr>
        <w:t>リンゴに限らず商品価値の高い</w:t>
      </w:r>
      <w:r w:rsidRPr="00817B46">
        <w:rPr>
          <w:rFonts w:eastAsia="MS Mincho" w:hint="eastAsia"/>
          <w:lang w:eastAsia="ja-JP"/>
        </w:rPr>
        <w:t>果実</w:t>
      </w:r>
      <w:r>
        <w:rPr>
          <w:rFonts w:eastAsia="MS Mincho" w:hint="eastAsia"/>
          <w:lang w:eastAsia="ja-JP"/>
        </w:rPr>
        <w:t>を収穫するためには、開花直前から開花時期に優位な花を</w:t>
      </w:r>
      <w:r w:rsidR="00353E36">
        <w:rPr>
          <w:rFonts w:eastAsia="MS Mincho" w:hint="eastAsia"/>
          <w:lang w:eastAsia="ja-JP"/>
        </w:rPr>
        <w:t>残す「</w:t>
      </w:r>
      <w:r>
        <w:rPr>
          <w:rFonts w:eastAsia="MS Mincho" w:hint="eastAsia"/>
          <w:lang w:eastAsia="ja-JP"/>
        </w:rPr>
        <w:t>花摘み</w:t>
      </w:r>
      <w:r w:rsidR="00C23341">
        <w:rPr>
          <w:rFonts w:eastAsia="MS Mincho" w:hint="eastAsia"/>
          <w:lang w:eastAsia="ja-JP"/>
        </w:rPr>
        <w:t>」、</w:t>
      </w:r>
      <w:r>
        <w:rPr>
          <w:rFonts w:eastAsia="MS Mincho" w:hint="eastAsia"/>
          <w:lang w:eastAsia="ja-JP"/>
        </w:rPr>
        <w:t>結実後</w:t>
      </w:r>
      <w:r>
        <w:rPr>
          <w:rFonts w:hint="eastAsia"/>
          <w:lang w:eastAsia="ja-JP"/>
        </w:rPr>
        <w:t>30</w:t>
      </w:r>
      <w:r>
        <w:rPr>
          <w:rFonts w:eastAsia="MS Mincho" w:hint="eastAsia"/>
          <w:lang w:eastAsia="ja-JP"/>
        </w:rPr>
        <w:t>日程度を目安に実を間引く「摘果」作業が必要である。リンゴには果実に袋をかける有袋栽培とかけない無袋栽培がある。無袋の方が日光が多くあたり糖度も上がるが、ふじ等の一部の品種は果実の色を鮮やかにし商品価値を上げるため有袋栽培を行う。また、有袋栽培には貯蔵性が向上する効果もあり、さび防止のためには遮光度の弱い</w:t>
      </w:r>
      <w:r w:rsidRPr="00817B46">
        <w:rPr>
          <w:rFonts w:eastAsia="MS Mincho" w:hint="eastAsia"/>
          <w:lang w:eastAsia="ja-JP"/>
        </w:rPr>
        <w:t>袋</w:t>
      </w:r>
      <w:r>
        <w:rPr>
          <w:rFonts w:eastAsia="MS Mincho" w:hint="eastAsia"/>
          <w:lang w:eastAsia="ja-JP"/>
        </w:rPr>
        <w:t>を使用し、着色向上のためには遮光度の強い新聞紙や二重袋などを使用する。名称の頭に「サン」が付くリンゴは無袋で栽培されたことを示し</w:t>
      </w:r>
      <w:r>
        <w:rPr>
          <w:rFonts w:hint="eastAsia"/>
          <w:lang w:eastAsia="ja-JP"/>
        </w:rPr>
        <w:t xml:space="preserve"> </w:t>
      </w:r>
      <w:r>
        <w:rPr>
          <w:rFonts w:eastAsia="MS Mincho" w:hint="eastAsia"/>
          <w:lang w:eastAsia="ja-JP"/>
        </w:rPr>
        <w:t>見栄えは悪いが甘く美味しいリンゴが収穫される。着色には</w:t>
      </w:r>
      <w:r w:rsidRPr="00817B46">
        <w:rPr>
          <w:rFonts w:eastAsia="MS Mincho" w:hint="eastAsia"/>
          <w:lang w:eastAsia="ja-JP"/>
        </w:rPr>
        <w:t>太陽光</w:t>
      </w:r>
      <w:r>
        <w:rPr>
          <w:rFonts w:eastAsia="MS Mincho" w:hint="eastAsia"/>
          <w:lang w:eastAsia="ja-JP"/>
        </w:rPr>
        <w:t>が大きな役割を果たすため、</w:t>
      </w:r>
      <w:r w:rsidRPr="00817B46">
        <w:rPr>
          <w:rFonts w:eastAsia="MS Mincho" w:hint="eastAsia"/>
          <w:lang w:eastAsia="ja-JP"/>
        </w:rPr>
        <w:t>果実</w:t>
      </w:r>
      <w:r>
        <w:rPr>
          <w:rFonts w:eastAsia="MS Mincho" w:hint="eastAsia"/>
          <w:lang w:eastAsia="ja-JP"/>
        </w:rPr>
        <w:t>の日当たりをよくするため摘葉および玉まわし（着色ぐあいを均一にするため、樹上の果実を回転させること）、太陽光を反射させるためのシートの敷設などが行われる</w:t>
      </w:r>
      <w:r>
        <w:rPr>
          <w:rFonts w:hint="eastAsia"/>
          <w:lang w:eastAsia="ja-JP"/>
        </w:rPr>
        <w:t>(</w:t>
      </w:r>
      <w:r>
        <w:rPr>
          <w:rFonts w:eastAsia="MS Mincho" w:hint="eastAsia"/>
          <w:lang w:eastAsia="ja-JP"/>
        </w:rPr>
        <w:t>参考画像参照</w:t>
      </w:r>
      <w:r>
        <w:rPr>
          <w:rFonts w:hint="eastAsia"/>
          <w:lang w:eastAsia="ja-JP"/>
        </w:rPr>
        <w:t>)</w:t>
      </w:r>
      <w:r>
        <w:rPr>
          <w:rFonts w:eastAsia="MS Mincho" w:hint="eastAsia"/>
          <w:lang w:eastAsia="ja-JP"/>
        </w:rPr>
        <w:t>。なお、これらの作業は</w:t>
      </w:r>
      <w:r w:rsidRPr="00817B46">
        <w:rPr>
          <w:rFonts w:eastAsia="MS Mincho" w:hint="eastAsia"/>
          <w:lang w:eastAsia="ja-JP"/>
        </w:rPr>
        <w:t>農家</w:t>
      </w:r>
      <w:r>
        <w:rPr>
          <w:rFonts w:eastAsia="MS Mincho" w:hint="eastAsia"/>
          <w:lang w:eastAsia="ja-JP"/>
        </w:rPr>
        <w:t>にとって大きな負担となるため、近年では着色促進剤が使われることもあるが、着色系と呼ぶ色付きの優れた選抜亜種への更新も行われる。省作業になる「葉とらずリンゴ」は摘葉を行わない。樹形は</w:t>
      </w:r>
      <w:r w:rsidRPr="00817B46">
        <w:rPr>
          <w:rFonts w:eastAsia="MS Mincho" w:hint="eastAsia"/>
          <w:lang w:eastAsia="ja-JP"/>
        </w:rPr>
        <w:t>矮性</w:t>
      </w:r>
      <w:r>
        <w:rPr>
          <w:rFonts w:eastAsia="MS Mincho" w:hint="eastAsia"/>
          <w:lang w:eastAsia="ja-JP"/>
        </w:rPr>
        <w:t>が主流となっている。近年は花粉を媒介する昆虫の減少から人手による</w:t>
      </w:r>
      <w:r w:rsidRPr="00817B46">
        <w:rPr>
          <w:rFonts w:eastAsia="MS Mincho" w:hint="eastAsia"/>
          <w:lang w:eastAsia="ja-JP"/>
        </w:rPr>
        <w:t>人工授粉</w:t>
      </w:r>
      <w:r>
        <w:rPr>
          <w:rFonts w:eastAsia="MS Mincho" w:hint="eastAsia"/>
          <w:lang w:eastAsia="ja-JP"/>
        </w:rPr>
        <w:t>も広く行われている。または摘花の省力化目的でギ酸カルシウム剤を散布する場合もある</w:t>
      </w:r>
      <w:r w:rsidRPr="00817B46">
        <w:rPr>
          <w:rFonts w:hint="eastAsia"/>
          <w:vertAlign w:val="superscript"/>
          <w:lang w:eastAsia="ja-JP"/>
        </w:rPr>
        <w:t>[1]</w:t>
      </w:r>
      <w:r>
        <w:rPr>
          <w:rFonts w:eastAsia="MS Mincho" w:hint="eastAsia"/>
          <w:lang w:eastAsia="ja-JP"/>
        </w:rPr>
        <w:t>。</w:t>
      </w:r>
    </w:p>
    <w:p w:rsidR="00817B46" w:rsidRDefault="00817B46" w:rsidP="00C246AD">
      <w:pPr>
        <w:pStyle w:val="Heading2"/>
        <w:rPr>
          <w:rFonts w:hint="eastAsia"/>
          <w:lang w:eastAsia="ja-JP"/>
        </w:rPr>
      </w:pPr>
      <w:r>
        <w:rPr>
          <w:rStyle w:val="mw-headline"/>
          <w:rFonts w:ascii="MS Mincho" w:eastAsia="MS Mincho" w:hAnsi="MS Mincho" w:cs="MS Mincho" w:hint="eastAsia"/>
          <w:lang w:eastAsia="ja-JP"/>
        </w:rPr>
        <w:t>樹形と台木</w:t>
      </w:r>
      <w:r>
        <w:rPr>
          <w:rFonts w:hint="eastAsia"/>
          <w:lang w:eastAsia="ja-JP"/>
        </w:rPr>
        <w:t xml:space="preserve"> </w:t>
      </w:r>
    </w:p>
    <w:p w:rsidR="00817B46" w:rsidRDefault="00817B46" w:rsidP="00C246AD">
      <w:pPr>
        <w:rPr>
          <w:rFonts w:hint="eastAsia"/>
          <w:lang w:eastAsia="ja-JP"/>
        </w:rPr>
      </w:pPr>
      <w:r>
        <w:rPr>
          <w:rFonts w:eastAsia="MS Mincho" w:hint="eastAsia"/>
          <w:lang w:eastAsia="ja-JP"/>
        </w:rPr>
        <w:t>日本にリンゴ栽培が伝えられた頃と同様な伝統的な樹形で栽培する場合、</w:t>
      </w:r>
      <w:r w:rsidRPr="00817B46">
        <w:rPr>
          <w:rFonts w:eastAsia="MS Mincho" w:hint="eastAsia"/>
          <w:lang w:eastAsia="ja-JP"/>
        </w:rPr>
        <w:t>台木</w:t>
      </w:r>
      <w:r>
        <w:rPr>
          <w:rFonts w:eastAsia="MS Mincho" w:hint="eastAsia"/>
          <w:lang w:eastAsia="ja-JP"/>
        </w:rPr>
        <w:t>は</w:t>
      </w:r>
      <w:r w:rsidRPr="00817B46">
        <w:rPr>
          <w:rFonts w:eastAsia="MS Mincho" w:hint="eastAsia"/>
          <w:lang w:eastAsia="ja-JP"/>
        </w:rPr>
        <w:t>マルバカイドウ</w:t>
      </w:r>
      <w:r>
        <w:rPr>
          <w:rFonts w:eastAsia="MS Mincho" w:hint="eastAsia"/>
          <w:lang w:eastAsia="ja-JP"/>
        </w:rPr>
        <w:t>が用いられる。矮性栽培法は、</w:t>
      </w:r>
      <w:r>
        <w:rPr>
          <w:rFonts w:hint="eastAsia"/>
          <w:lang w:eastAsia="ja-JP"/>
        </w:rPr>
        <w:t>1975</w:t>
      </w:r>
      <w:r>
        <w:rPr>
          <w:rFonts w:eastAsia="MS Mincho" w:hint="eastAsia"/>
          <w:lang w:eastAsia="ja-JP"/>
        </w:rPr>
        <w:t>年頃より普及が始まった樹高を低くし矮性栽培を行う方法で、台木は</w:t>
      </w:r>
      <w:r>
        <w:rPr>
          <w:rFonts w:hint="eastAsia"/>
          <w:lang w:eastAsia="ja-JP"/>
        </w:rPr>
        <w:t>M26</w:t>
      </w:r>
      <w:r>
        <w:rPr>
          <w:rFonts w:eastAsia="MS Mincho" w:hint="eastAsia"/>
          <w:lang w:eastAsia="ja-JP"/>
        </w:rPr>
        <w:t>、</w:t>
      </w:r>
      <w:r>
        <w:rPr>
          <w:rFonts w:hint="eastAsia"/>
          <w:lang w:eastAsia="ja-JP"/>
        </w:rPr>
        <w:t>M9</w:t>
      </w:r>
      <w:r>
        <w:rPr>
          <w:rFonts w:eastAsia="MS Mincho" w:hint="eastAsia"/>
          <w:lang w:eastAsia="ja-JP"/>
        </w:rPr>
        <w:t>、</w:t>
      </w:r>
      <w:r>
        <w:rPr>
          <w:rFonts w:hint="eastAsia"/>
          <w:lang w:eastAsia="ja-JP"/>
        </w:rPr>
        <w:t>JM7</w:t>
      </w:r>
      <w:r>
        <w:rPr>
          <w:rFonts w:eastAsia="MS Mincho" w:hint="eastAsia"/>
          <w:lang w:eastAsia="ja-JP"/>
        </w:rPr>
        <w:t>等を使用する</w:t>
      </w:r>
      <w:r w:rsidRPr="00817B46">
        <w:rPr>
          <w:rFonts w:hint="eastAsia"/>
          <w:vertAlign w:val="superscript"/>
          <w:lang w:eastAsia="ja-JP"/>
        </w:rPr>
        <w:t>[2]</w:t>
      </w:r>
      <w:r>
        <w:rPr>
          <w:rFonts w:hint="eastAsia"/>
          <w:lang w:eastAsia="ja-JP"/>
        </w:rPr>
        <w:t xml:space="preserve"> </w:t>
      </w:r>
      <w:r w:rsidRPr="00817B46">
        <w:rPr>
          <w:rFonts w:hint="eastAsia"/>
          <w:vertAlign w:val="superscript"/>
          <w:lang w:eastAsia="ja-JP"/>
        </w:rPr>
        <w:t>[3]</w:t>
      </w:r>
      <w:r>
        <w:rPr>
          <w:rFonts w:eastAsia="MS Mincho" w:hint="eastAsia"/>
          <w:lang w:eastAsia="ja-JP"/>
        </w:rPr>
        <w:t>。矮性栽培により生産者の肉体的負担の軽減や農薬散布の機械化に大きく貢献した。</w:t>
      </w:r>
    </w:p>
    <w:p w:rsidR="00817B46" w:rsidRDefault="00817B46" w:rsidP="00C246AD">
      <w:pPr>
        <w:pStyle w:val="Heading2"/>
        <w:rPr>
          <w:rFonts w:hint="eastAsia"/>
          <w:lang w:eastAsia="ja-JP"/>
        </w:rPr>
      </w:pPr>
      <w:r w:rsidRPr="00C246AD">
        <w:rPr>
          <w:rStyle w:val="mw-headline"/>
          <w:rFonts w:eastAsia="MS Mincho" w:hint="eastAsia"/>
          <w:lang w:eastAsia="ja-JP"/>
        </w:rPr>
        <w:t>品種</w:t>
      </w:r>
      <w:r>
        <w:rPr>
          <w:rFonts w:hint="eastAsia"/>
          <w:lang w:eastAsia="ja-JP"/>
        </w:rPr>
        <w:t xml:space="preserve"> </w:t>
      </w:r>
    </w:p>
    <w:p w:rsidR="00817B46" w:rsidRDefault="00817B46" w:rsidP="00C246AD">
      <w:pPr>
        <w:rPr>
          <w:rFonts w:hint="eastAsia"/>
          <w:lang w:eastAsia="ja-JP"/>
        </w:rPr>
      </w:pPr>
      <w:r>
        <w:rPr>
          <w:rFonts w:eastAsia="MS Mincho" w:hint="eastAsia"/>
          <w:lang w:eastAsia="ja-JP"/>
        </w:rPr>
        <w:t>日本の農林水産省に登録されている品種は</w:t>
      </w:r>
      <w:r>
        <w:rPr>
          <w:rFonts w:hint="eastAsia"/>
          <w:lang w:eastAsia="ja-JP"/>
        </w:rPr>
        <w:t>177</w:t>
      </w:r>
      <w:r>
        <w:rPr>
          <w:rFonts w:eastAsia="MS Mincho" w:hint="eastAsia"/>
          <w:lang w:eastAsia="ja-JP"/>
        </w:rPr>
        <w:t>種で、うち品種登録が維持されているものは</w:t>
      </w:r>
      <w:r>
        <w:rPr>
          <w:rFonts w:hint="eastAsia"/>
          <w:lang w:eastAsia="ja-JP"/>
        </w:rPr>
        <w:t>85</w:t>
      </w:r>
      <w:r>
        <w:rPr>
          <w:rFonts w:eastAsia="MS Mincho" w:hint="eastAsia"/>
          <w:lang w:eastAsia="ja-JP"/>
        </w:rPr>
        <w:t>種</w:t>
      </w:r>
      <w:r w:rsidRPr="00817B46">
        <w:rPr>
          <w:rFonts w:hint="eastAsia"/>
          <w:vertAlign w:val="superscript"/>
          <w:lang w:eastAsia="ja-JP"/>
        </w:rPr>
        <w:t>[4]</w:t>
      </w:r>
      <w:r>
        <w:rPr>
          <w:rFonts w:eastAsia="MS Mincho" w:hint="eastAsia"/>
          <w:lang w:eastAsia="ja-JP"/>
        </w:rPr>
        <w:t>。多くの有名品種は誕生年が古く、品種登録されていない。世界中では数千から</w:t>
      </w:r>
      <w:r>
        <w:rPr>
          <w:rFonts w:hint="eastAsia"/>
          <w:lang w:eastAsia="ja-JP"/>
        </w:rPr>
        <w:t>1</w:t>
      </w:r>
      <w:r>
        <w:rPr>
          <w:rFonts w:eastAsia="MS Mincho" w:hint="eastAsia"/>
          <w:lang w:eastAsia="ja-JP"/>
        </w:rPr>
        <w:t>万以上の品種が存在するとみられる。</w:t>
      </w:r>
    </w:p>
    <w:p w:rsidR="00AF0DB4" w:rsidRDefault="00817B46" w:rsidP="00C246AD">
      <w:pPr>
        <w:rPr>
          <w:rFonts w:hint="eastAsia"/>
          <w:lang w:eastAsia="ja-JP"/>
        </w:rPr>
      </w:pPr>
      <w:r>
        <w:rPr>
          <w:rFonts w:eastAsia="MS Mincho" w:hint="eastAsia"/>
          <w:lang w:eastAsia="ja-JP"/>
        </w:rPr>
        <w:t>テキストは</w:t>
      </w:r>
      <w:r w:rsidRPr="00817B46">
        <w:rPr>
          <w:rFonts w:eastAsia="MS Mincho" w:hint="eastAsia"/>
          <w:lang w:eastAsia="ja-JP"/>
        </w:rPr>
        <w:t>クリエイティブ・コモンズ</w:t>
      </w:r>
      <w:r w:rsidRPr="00817B46">
        <w:rPr>
          <w:rFonts w:hint="eastAsia"/>
          <w:lang w:eastAsia="ja-JP"/>
        </w:rPr>
        <w:t xml:space="preserve"> </w:t>
      </w:r>
      <w:r w:rsidRPr="00817B46">
        <w:rPr>
          <w:rFonts w:eastAsia="MS Mincho" w:hint="eastAsia"/>
          <w:lang w:eastAsia="ja-JP"/>
        </w:rPr>
        <w:t>表示</w:t>
      </w:r>
      <w:r w:rsidRPr="00817B46">
        <w:rPr>
          <w:rFonts w:hint="eastAsia"/>
          <w:lang w:eastAsia="ja-JP"/>
        </w:rPr>
        <w:t>-</w:t>
      </w:r>
      <w:r w:rsidRPr="00817B46">
        <w:rPr>
          <w:rFonts w:eastAsia="MS Mincho" w:hint="eastAsia"/>
          <w:lang w:eastAsia="ja-JP"/>
        </w:rPr>
        <w:t>継承ライセンス</w:t>
      </w:r>
      <w:r>
        <w:rPr>
          <w:rFonts w:eastAsia="MS Mincho" w:hint="eastAsia"/>
          <w:lang w:eastAsia="ja-JP"/>
        </w:rPr>
        <w:t>の下で利用可能です。追加の条件が適用される場合があります。詳細は</w:t>
      </w:r>
      <w:r w:rsidRPr="00817B46">
        <w:rPr>
          <w:rFonts w:eastAsia="MS Mincho" w:hint="eastAsia"/>
          <w:lang w:eastAsia="ja-JP"/>
        </w:rPr>
        <w:t>利用規約</w:t>
      </w:r>
      <w:r>
        <w:rPr>
          <w:rFonts w:eastAsia="MS Mincho" w:hint="eastAsia"/>
          <w:lang w:eastAsia="ja-JP"/>
        </w:rPr>
        <w:t>を参照してください。</w:t>
      </w:r>
      <w:bookmarkEnd w:id="0"/>
    </w:p>
    <w:sectPr w:rsidR="00AF0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A5DB8"/>
    <w:multiLevelType w:val="multilevel"/>
    <w:tmpl w:val="3238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IFT.StyleMap.GUID" w:val="163ffd55-4936-4063-828f-f44d01c5bc0f"/>
  </w:docVars>
  <w:rsids>
    <w:rsidRoot w:val="00817B46"/>
    <w:rsid w:val="00022CAE"/>
    <w:rsid w:val="000342C0"/>
    <w:rsid w:val="00034803"/>
    <w:rsid w:val="00041390"/>
    <w:rsid w:val="000A5DE9"/>
    <w:rsid w:val="000D7ACB"/>
    <w:rsid w:val="0011186F"/>
    <w:rsid w:val="001410B3"/>
    <w:rsid w:val="00180AC0"/>
    <w:rsid w:val="0018469F"/>
    <w:rsid w:val="00224096"/>
    <w:rsid w:val="0023205E"/>
    <w:rsid w:val="00234EB2"/>
    <w:rsid w:val="00265D38"/>
    <w:rsid w:val="002B23E3"/>
    <w:rsid w:val="002D7B82"/>
    <w:rsid w:val="002E484F"/>
    <w:rsid w:val="002E6A7B"/>
    <w:rsid w:val="00311877"/>
    <w:rsid w:val="00314E9A"/>
    <w:rsid w:val="00353E36"/>
    <w:rsid w:val="00392032"/>
    <w:rsid w:val="003B1589"/>
    <w:rsid w:val="003C44D8"/>
    <w:rsid w:val="00405DCB"/>
    <w:rsid w:val="00434306"/>
    <w:rsid w:val="0045549F"/>
    <w:rsid w:val="004C7CBB"/>
    <w:rsid w:val="00547EEF"/>
    <w:rsid w:val="00591333"/>
    <w:rsid w:val="00591433"/>
    <w:rsid w:val="00591E07"/>
    <w:rsid w:val="00593FD8"/>
    <w:rsid w:val="00615A36"/>
    <w:rsid w:val="006C3390"/>
    <w:rsid w:val="006D033E"/>
    <w:rsid w:val="00726F41"/>
    <w:rsid w:val="00753895"/>
    <w:rsid w:val="007F796F"/>
    <w:rsid w:val="00801844"/>
    <w:rsid w:val="00817B46"/>
    <w:rsid w:val="008335E6"/>
    <w:rsid w:val="008768B8"/>
    <w:rsid w:val="0088314A"/>
    <w:rsid w:val="008A2910"/>
    <w:rsid w:val="00925538"/>
    <w:rsid w:val="00927664"/>
    <w:rsid w:val="00950C6F"/>
    <w:rsid w:val="00960352"/>
    <w:rsid w:val="00AE023F"/>
    <w:rsid w:val="00AE70E6"/>
    <w:rsid w:val="00AE7CA8"/>
    <w:rsid w:val="00AF0DB4"/>
    <w:rsid w:val="00AF4AB1"/>
    <w:rsid w:val="00B10397"/>
    <w:rsid w:val="00B41A8B"/>
    <w:rsid w:val="00B84DE5"/>
    <w:rsid w:val="00BB03E8"/>
    <w:rsid w:val="00BC4EB9"/>
    <w:rsid w:val="00C20A35"/>
    <w:rsid w:val="00C219A8"/>
    <w:rsid w:val="00C23341"/>
    <w:rsid w:val="00C246AD"/>
    <w:rsid w:val="00C26D64"/>
    <w:rsid w:val="00D57C4C"/>
    <w:rsid w:val="00D70713"/>
    <w:rsid w:val="00DA26D4"/>
    <w:rsid w:val="00DA2A01"/>
    <w:rsid w:val="00DA31EF"/>
    <w:rsid w:val="00DD2ED3"/>
    <w:rsid w:val="00DE52FE"/>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E4E7E6-9578-45C2-9CED-72A75157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4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17B46"/>
    <w:pPr>
      <w:spacing w:before="100" w:beforeAutospacing="1" w:after="100" w:afterAutospacing="1"/>
      <w:outlineLvl w:val="1"/>
    </w:pPr>
    <w:rPr>
      <w:b/>
      <w:bCs/>
      <w:sz w:val="36"/>
      <w:szCs w:val="36"/>
    </w:rPr>
  </w:style>
  <w:style w:type="paragraph" w:styleId="Heading3">
    <w:name w:val="heading 3"/>
    <w:basedOn w:val="Normal"/>
    <w:qFormat/>
    <w:rsid w:val="00817B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7B46"/>
    <w:rPr>
      <w:color w:val="0000FF"/>
      <w:u w:val="single"/>
    </w:rPr>
  </w:style>
  <w:style w:type="paragraph" w:styleId="NormalWeb">
    <w:name w:val="Normal (Web)"/>
    <w:basedOn w:val="Normal"/>
    <w:rsid w:val="00817B46"/>
    <w:pPr>
      <w:spacing w:before="100" w:beforeAutospacing="1" w:after="100" w:afterAutospacing="1"/>
    </w:pPr>
  </w:style>
  <w:style w:type="character" w:customStyle="1" w:styleId="mw-headline">
    <w:name w:val="mw-headline"/>
    <w:basedOn w:val="DefaultParagraphFont"/>
    <w:rsid w:val="00817B46"/>
  </w:style>
  <w:style w:type="character" w:customStyle="1" w:styleId="editsection-moved1">
    <w:name w:val="editsection-moved1"/>
    <w:rsid w:val="00817B46"/>
    <w:rPr>
      <w:b w:val="0"/>
      <w:bCs w:val="0"/>
      <w:sz w:val="24"/>
      <w:szCs w:val="24"/>
    </w:rPr>
  </w:style>
  <w:style w:type="character" w:customStyle="1" w:styleId="Heading1Char">
    <w:name w:val="Heading 1 Char"/>
    <w:basedOn w:val="DefaultParagraphFont"/>
    <w:link w:val="Heading1"/>
    <w:rsid w:val="00C246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23219">
      <w:bodyDiv w:val="1"/>
      <w:marLeft w:val="0"/>
      <w:marRight w:val="0"/>
      <w:marTop w:val="0"/>
      <w:marBottom w:val="0"/>
      <w:divBdr>
        <w:top w:val="none" w:sz="0" w:space="0" w:color="auto"/>
        <w:left w:val="none" w:sz="0" w:space="0" w:color="auto"/>
        <w:bottom w:val="none" w:sz="0" w:space="0" w:color="auto"/>
        <w:right w:val="none" w:sz="0" w:space="0" w:color="auto"/>
      </w:divBdr>
      <w:divsChild>
        <w:div w:id="25715266">
          <w:marLeft w:val="0"/>
          <w:marRight w:val="0"/>
          <w:marTop w:val="0"/>
          <w:marBottom w:val="0"/>
          <w:divBdr>
            <w:top w:val="none" w:sz="0" w:space="0" w:color="auto"/>
            <w:left w:val="none" w:sz="0" w:space="0" w:color="auto"/>
            <w:bottom w:val="none" w:sz="0" w:space="0" w:color="auto"/>
            <w:right w:val="none" w:sz="0" w:space="0" w:color="auto"/>
          </w:divBdr>
          <w:divsChild>
            <w:div w:id="1517190910">
              <w:marLeft w:val="0"/>
              <w:marRight w:val="0"/>
              <w:marTop w:val="0"/>
              <w:marBottom w:val="0"/>
              <w:divBdr>
                <w:top w:val="none" w:sz="0" w:space="0" w:color="auto"/>
                <w:left w:val="none" w:sz="0" w:space="0" w:color="auto"/>
                <w:bottom w:val="none" w:sz="0" w:space="0" w:color="auto"/>
                <w:right w:val="none" w:sz="0" w:space="0" w:color="auto"/>
              </w:divBdr>
              <w:divsChild>
                <w:div w:id="199245650">
                  <w:marLeft w:val="0"/>
                  <w:marRight w:val="0"/>
                  <w:marTop w:val="0"/>
                  <w:marBottom w:val="0"/>
                  <w:divBdr>
                    <w:top w:val="none" w:sz="0" w:space="0" w:color="auto"/>
                    <w:left w:val="none" w:sz="0" w:space="0" w:color="auto"/>
                    <w:bottom w:val="none" w:sz="0" w:space="0" w:color="auto"/>
                    <w:right w:val="none" w:sz="0" w:space="0" w:color="auto"/>
                  </w:divBdr>
                  <w:divsChild>
                    <w:div w:id="1138764066">
                      <w:marLeft w:val="0"/>
                      <w:marRight w:val="0"/>
                      <w:marTop w:val="0"/>
                      <w:marBottom w:val="0"/>
                      <w:divBdr>
                        <w:top w:val="none" w:sz="0" w:space="0" w:color="auto"/>
                        <w:left w:val="none" w:sz="0" w:space="0" w:color="auto"/>
                        <w:bottom w:val="none" w:sz="0" w:space="0" w:color="auto"/>
                        <w:right w:val="none" w:sz="0" w:space="0" w:color="auto"/>
                      </w:divBdr>
                      <w:divsChild>
                        <w:div w:id="882402169">
                          <w:marLeft w:val="0"/>
                          <w:marRight w:val="0"/>
                          <w:marTop w:val="0"/>
                          <w:marBottom w:val="0"/>
                          <w:divBdr>
                            <w:top w:val="none" w:sz="0" w:space="0" w:color="auto"/>
                            <w:left w:val="none" w:sz="0" w:space="0" w:color="auto"/>
                            <w:bottom w:val="none" w:sz="0" w:space="0" w:color="auto"/>
                            <w:right w:val="none" w:sz="0" w:space="0" w:color="auto"/>
                          </w:divBdr>
                          <w:divsChild>
                            <w:div w:id="629093117">
                              <w:marLeft w:val="0"/>
                              <w:marRight w:val="0"/>
                              <w:marTop w:val="0"/>
                              <w:marBottom w:val="0"/>
                              <w:divBdr>
                                <w:top w:val="none" w:sz="0" w:space="0" w:color="auto"/>
                                <w:left w:val="none" w:sz="0" w:space="0" w:color="auto"/>
                                <w:bottom w:val="none" w:sz="0" w:space="0" w:color="auto"/>
                                <w:right w:val="none" w:sz="0" w:space="0" w:color="auto"/>
                              </w:divBdr>
                              <w:divsChild>
                                <w:div w:id="4236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192">
                      <w:marLeft w:val="0"/>
                      <w:marRight w:val="0"/>
                      <w:marTop w:val="0"/>
                      <w:marBottom w:val="0"/>
                      <w:divBdr>
                        <w:top w:val="none" w:sz="0" w:space="0" w:color="auto"/>
                        <w:left w:val="none" w:sz="0" w:space="0" w:color="auto"/>
                        <w:bottom w:val="none" w:sz="0" w:space="0" w:color="auto"/>
                        <w:right w:val="none" w:sz="0" w:space="0" w:color="auto"/>
                      </w:divBdr>
                      <w:divsChild>
                        <w:div w:id="2083212790">
                          <w:marLeft w:val="0"/>
                          <w:marRight w:val="0"/>
                          <w:marTop w:val="0"/>
                          <w:marBottom w:val="0"/>
                          <w:divBdr>
                            <w:top w:val="none" w:sz="0" w:space="0" w:color="auto"/>
                            <w:left w:val="none" w:sz="0" w:space="0" w:color="auto"/>
                            <w:bottom w:val="none" w:sz="0" w:space="0" w:color="auto"/>
                            <w:right w:val="none" w:sz="0" w:space="0" w:color="auto"/>
                          </w:divBdr>
                          <w:divsChild>
                            <w:div w:id="323627691">
                              <w:marLeft w:val="15"/>
                              <w:marRight w:val="15"/>
                              <w:marTop w:val="15"/>
                              <w:marBottom w:val="15"/>
                              <w:divBdr>
                                <w:top w:val="none" w:sz="0" w:space="0" w:color="auto"/>
                                <w:left w:val="none" w:sz="0" w:space="0" w:color="auto"/>
                                <w:bottom w:val="none" w:sz="0" w:space="0" w:color="auto"/>
                                <w:right w:val="none" w:sz="0" w:space="0" w:color="auto"/>
                              </w:divBdr>
                              <w:divsChild>
                                <w:div w:id="1298874533">
                                  <w:marLeft w:val="0"/>
                                  <w:marRight w:val="0"/>
                                  <w:marTop w:val="0"/>
                                  <w:marBottom w:val="0"/>
                                  <w:divBdr>
                                    <w:top w:val="none" w:sz="0" w:space="0" w:color="auto"/>
                                    <w:left w:val="none" w:sz="0" w:space="0" w:color="auto"/>
                                    <w:bottom w:val="none" w:sz="0" w:space="0" w:color="auto"/>
                                    <w:right w:val="none" w:sz="0" w:space="0" w:color="auto"/>
                                  </w:divBdr>
                                </w:div>
                                <w:div w:id="2106029823">
                                  <w:marLeft w:val="0"/>
                                  <w:marRight w:val="0"/>
                                  <w:marTop w:val="0"/>
                                  <w:marBottom w:val="0"/>
                                  <w:divBdr>
                                    <w:top w:val="none" w:sz="0" w:space="0" w:color="auto"/>
                                    <w:left w:val="none" w:sz="0" w:space="0" w:color="auto"/>
                                    <w:bottom w:val="none" w:sz="0" w:space="0" w:color="auto"/>
                                    <w:right w:val="none" w:sz="0" w:space="0" w:color="auto"/>
                                  </w:divBdr>
                                </w:div>
                              </w:divsChild>
                            </w:div>
                            <w:div w:id="489449949">
                              <w:marLeft w:val="15"/>
                              <w:marRight w:val="15"/>
                              <w:marTop w:val="15"/>
                              <w:marBottom w:val="15"/>
                              <w:divBdr>
                                <w:top w:val="none" w:sz="0" w:space="0" w:color="auto"/>
                                <w:left w:val="none" w:sz="0" w:space="0" w:color="auto"/>
                                <w:bottom w:val="none" w:sz="0" w:space="0" w:color="auto"/>
                                <w:right w:val="none" w:sz="0" w:space="0" w:color="auto"/>
                              </w:divBdr>
                              <w:divsChild>
                                <w:div w:id="1818572417">
                                  <w:marLeft w:val="0"/>
                                  <w:marRight w:val="0"/>
                                  <w:marTop w:val="0"/>
                                  <w:marBottom w:val="0"/>
                                  <w:divBdr>
                                    <w:top w:val="none" w:sz="0" w:space="0" w:color="auto"/>
                                    <w:left w:val="none" w:sz="0" w:space="0" w:color="auto"/>
                                    <w:bottom w:val="none" w:sz="0" w:space="0" w:color="auto"/>
                                    <w:right w:val="none" w:sz="0" w:space="0" w:color="auto"/>
                                  </w:divBdr>
                                </w:div>
                                <w:div w:id="20566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999170">
      <w:bodyDiv w:val="1"/>
      <w:marLeft w:val="0"/>
      <w:marRight w:val="0"/>
      <w:marTop w:val="0"/>
      <w:marBottom w:val="0"/>
      <w:divBdr>
        <w:top w:val="none" w:sz="0" w:space="0" w:color="auto"/>
        <w:left w:val="none" w:sz="0" w:space="0" w:color="auto"/>
        <w:bottom w:val="none" w:sz="0" w:space="0" w:color="auto"/>
        <w:right w:val="none" w:sz="0" w:space="0" w:color="auto"/>
      </w:divBdr>
      <w:divsChild>
        <w:div w:id="1501774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栽培法と品種</vt:lpstr>
    </vt:vector>
  </TitlesOfParts>
  <Company>Duxbury Systems, Inc</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栽培法と品種</dc:title>
  <dc:creator>David Holladay</dc:creator>
  <cp:lastModifiedBy>George Bell</cp:lastModifiedBy>
  <cp:revision>4</cp:revision>
  <dcterms:created xsi:type="dcterms:W3CDTF">2015-07-23T18:04:00Z</dcterms:created>
  <dcterms:modified xsi:type="dcterms:W3CDTF">2019-04-24T13:46:00Z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Japanese (Kana) - basic.dxt</vt:lpwstr>
  </property>
</Properties>
</file>